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22725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2725"/>
          <w:spacing w:val="0"/>
          <w:sz w:val="44"/>
          <w:szCs w:val="44"/>
          <w:highlight w:val="none"/>
          <w:shd w:val="clear" w:fill="FFFFFF"/>
        </w:rPr>
        <w:t>20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2725"/>
          <w:spacing w:val="0"/>
          <w:sz w:val="44"/>
          <w:szCs w:val="44"/>
          <w:highlight w:val="none"/>
          <w:shd w:val="clear" w:fill="FFFFFF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2725"/>
          <w:spacing w:val="0"/>
          <w:sz w:val="44"/>
          <w:szCs w:val="44"/>
          <w:highlight w:val="none"/>
          <w:shd w:val="clear" w:fill="FFFFFF"/>
        </w:rPr>
        <w:t>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2725"/>
          <w:spacing w:val="0"/>
          <w:sz w:val="44"/>
          <w:szCs w:val="44"/>
          <w:shd w:val="clear" w:fill="FFFFFF"/>
        </w:rPr>
        <w:t>南方石墨有限公司抽排水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2725"/>
          <w:spacing w:val="0"/>
          <w:sz w:val="44"/>
          <w:szCs w:val="44"/>
          <w:shd w:val="clear" w:fill="FFFFFF"/>
          <w:lang w:val="en-US" w:eastAsia="zh-CN"/>
        </w:rPr>
        <w:t>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22725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2725"/>
          <w:spacing w:val="0"/>
          <w:sz w:val="44"/>
          <w:szCs w:val="44"/>
          <w:highlight w:val="none"/>
          <w:shd w:val="clear" w:fill="FFFFFF"/>
          <w:lang w:val="en-US" w:eastAsia="zh-CN"/>
        </w:rPr>
        <w:t>招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2725"/>
          <w:spacing w:val="0"/>
          <w:sz w:val="44"/>
          <w:szCs w:val="44"/>
          <w:highlight w:val="none"/>
          <w:shd w:val="clear" w:fill="FFFFFF"/>
        </w:rPr>
        <w:t>标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22725"/>
          <w:spacing w:val="0"/>
          <w:sz w:val="44"/>
          <w:szCs w:val="44"/>
          <w:highlight w:val="none"/>
          <w:shd w:val="clear" w:fill="FFFFFF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方石墨有限公司为消除水患，杜绝事故，实现安全生产，根据《南方石墨有限公司招标管理办法》以及有关规定，遵循公开、公正、公平和诚实信用的原则，就公司抽排水服务项目进行公开投标，选择具备抽排水业务能力强、法人资质合格、有较强管理水平和工作经验的公司进行项目承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招标项目名称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南方石墨有限公司抽排水服务项目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二、项目概况及招标范围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本项目为南方石墨有限公司所属矿区抽排水服务项目，划分为六个片区，即石墨一、三矿片区，石墨五、六矿片区，煤五矿片区，煤十矿片区，煤十二矿片区（保留排水井），太和片区等六个片区的抽排水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要求投标人能够将石墨一、三矿的水位控制在+5水平，石墨五、六矿的水位控制在-107水平，煤五矿的水位控制在-180水平，煤十矿的水位控制在-188水平，煤十二矿的水位控制在+120水平，太和矿区的水位控制在+130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（三）投标范围为面向全社会，具体投标内容见招标文件。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三、招标依据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《南方石墨有限公司招标管理办法》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四、招标方式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（一）在南方石墨有限公司进行公开投标；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（二）投标人对六个片区的抽排水考核应作为一个标件进行投标。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五、投标人资格要求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 w:firstLine="640" w:firstLineChars="2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（一）独立法人资格营业执照（注册</w:t>
      </w: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highlight w:val="none"/>
          <w:u w:val="none"/>
          <w:shd w:val="clear" w:fill="FFFFFF"/>
          <w:vertAlign w:val="baseline"/>
          <w:lang w:val="en-US" w:eastAsia="zh-CN" w:bidi="ar"/>
        </w:rPr>
        <w:t>资本达300万元</w:t>
      </w: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及以上，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注册资金与实缴资金一致</w:t>
      </w: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 w:firstLine="640" w:firstLineChars="2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（二）税务信用等级C级证明材料。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 w:firstLine="640" w:firstLineChars="2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（三）法人代表身份证明。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 w:firstLine="640" w:firstLineChars="2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（四）竞标授权委托书。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 w:firstLine="640" w:firstLineChars="2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（五）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企业安全生产管理人员及技术工程相关人员从业资格证书或复印件（8人）。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 w:firstLine="640" w:firstLineChars="2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（六）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矿山企业相关排水工作业绩证明材料（有五年以上矿山企业管理工作经验，三年以上抽排水管理工作经验）。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right="0" w:firstLine="640" w:firstLineChars="2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（七）无不良经营记录。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（八）投标保证金交存凭证复印件（投标保证金的金额为10万元，中标后该保证金转入履约保证金）。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（九）投标人承诺函（承诺安全生产、生态环保全面负责）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六、招标文件的获取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凡有意参加投标者请于2022年12月16日至12月22日，上午8至12时，下午14时至17时，持单位介绍信、本人身份证，提供邮箱号码及其他联系方式，在南方石墨有限公司鲁塘办公楼报名领取投标文件。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七、投标文件的递交及投标时间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一）递交投标文件的截止时间为：2022年12月23日上午9时30分。递交地点：开标现场递交投标文件。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（二）逾期送达或者未送达指定地点的投标文件，招标人不予受理。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（三）投标时间和地址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开标时间：2022年12月23日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2、开标地点：郴州市北湖区鲁塘镇南方石墨有限公司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（四）项目中标执行时间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项目中标执行时间为一年，起止时间为2022年12月25日至2023年12月24日。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643" w:firstLineChars="200"/>
        <w:jc w:val="left"/>
        <w:textAlignment w:val="baseline"/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八、联系方式：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640" w:firstLineChars="2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招标人：南方石墨有限公司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640" w:firstLineChars="2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地址：郴州市北湖区鲁塘镇熙敦办公楼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640" w:firstLineChars="200"/>
        <w:jc w:val="left"/>
        <w:textAlignment w:val="baseline"/>
        <w:rPr>
          <w:rFonts w:hint="default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联系人：李 文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tLeast"/>
        <w:ind w:left="0" w:right="0" w:firstLine="640" w:firstLineChars="2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电  话：</w:t>
      </w:r>
      <w:r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u w:val="none"/>
          <w:lang w:val="en-US" w:eastAsia="zh-CN"/>
        </w:rPr>
        <w:t>18307359358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00" w:lineRule="atLeast"/>
        <w:ind w:right="0" w:firstLine="5440" w:firstLineChars="17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00" w:lineRule="atLeast"/>
        <w:ind w:right="0" w:firstLine="5440" w:firstLineChars="17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00" w:lineRule="atLeast"/>
        <w:ind w:right="0" w:firstLine="5440" w:firstLineChars="1700"/>
        <w:jc w:val="left"/>
        <w:textAlignment w:val="baseline"/>
        <w:rPr>
          <w:rFonts w:hint="eastAsia" w:ascii="仿宋" w:hAnsi="仿宋" w:eastAsia="仿宋" w:cs="仿宋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南方石墨有限公司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300" w:lineRule="atLeast"/>
        <w:ind w:left="0" w:right="0" w:firstLine="0"/>
        <w:jc w:val="center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 xml:space="preserve">                                  2022年12月15日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MTBhZjdjNTM0ZjliZGZjZTZhZDkzNTQwM2Y3MjEifQ=="/>
  </w:docVars>
  <w:rsids>
    <w:rsidRoot w:val="00000000"/>
    <w:rsid w:val="020B67E8"/>
    <w:rsid w:val="03622591"/>
    <w:rsid w:val="08723DEB"/>
    <w:rsid w:val="08B957EB"/>
    <w:rsid w:val="12E20A41"/>
    <w:rsid w:val="16F34571"/>
    <w:rsid w:val="17981ECF"/>
    <w:rsid w:val="1CCF67E5"/>
    <w:rsid w:val="204145A7"/>
    <w:rsid w:val="22B239C4"/>
    <w:rsid w:val="2650413E"/>
    <w:rsid w:val="282B3A09"/>
    <w:rsid w:val="2B5B2FF9"/>
    <w:rsid w:val="3B893639"/>
    <w:rsid w:val="44F83BEA"/>
    <w:rsid w:val="46905242"/>
    <w:rsid w:val="60664CC5"/>
    <w:rsid w:val="60E52D3B"/>
    <w:rsid w:val="61BB0F33"/>
    <w:rsid w:val="754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/>
      <w:bCs/>
      <w:sz w:val="21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1068</Words>
  <Characters>1136</Characters>
  <Lines>0</Lines>
  <Paragraphs>0</Paragraphs>
  <TotalTime>11</TotalTime>
  <ScaleCrop>false</ScaleCrop>
  <LinksUpToDate>false</LinksUpToDate>
  <CharactersWithSpaces>1177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2022-12-14T00:01:00Z</dcterms:created>
  <dc:creator>Administrator</dc:creator>
  <cp:lastModifiedBy>Administrator</cp:lastModifiedBy>
  <dcterms:modified xsi:type="dcterms:W3CDTF">2022-12-15T11:18:24Z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C426AF33DEC54BD08CD6B901A430F5B0</vt:lpwstr>
  </property>
</Properties>
</file>